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right="86" w:firstLine="283"/>
        <w:jc w:val="right"/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ALLEGATO D</w:t>
      </w:r>
    </w:p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right="86" w:firstLine="283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9E0149" w:rsidRDefault="009E0149" w:rsidP="0086037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-1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9E0149" w:rsidRDefault="009E0149" w:rsidP="0086037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-1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9E0149" w:rsidRDefault="009E0149" w:rsidP="0086037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-1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-1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DICHIARAZIONE EX ART.76 DEL D.P.R. 28/12/2000 N.445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-1"/>
        <w:rPr>
          <w:rFonts w:ascii="Garamond" w:eastAsia="Times New Roman" w:hAnsi="Garamond" w:cs="Calibri"/>
          <w:sz w:val="16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-1"/>
        <w:rPr>
          <w:rFonts w:ascii="Garamond" w:eastAsia="Times New Roman" w:hAnsi="Garamond" w:cs="Calibri"/>
          <w:sz w:val="16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  <w:tab w:val="left" w:pos="2585"/>
          <w:tab w:val="left" w:pos="2801"/>
          <w:tab w:val="left" w:pos="5097"/>
          <w:tab w:val="left" w:pos="5317"/>
          <w:tab w:val="left" w:pos="7273"/>
          <w:tab w:val="left" w:pos="7899"/>
          <w:tab w:val="left" w:pos="9502"/>
          <w:tab w:val="left" w:pos="9701"/>
          <w:tab w:val="left" w:pos="11144"/>
        </w:tabs>
        <w:autoSpaceDE w:val="0"/>
        <w:autoSpaceDN w:val="0"/>
        <w:spacing w:before="91" w:after="0" w:line="244" w:lineRule="auto"/>
        <w:ind w:right="-1"/>
        <w:jc w:val="both"/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Il</w:t>
      </w:r>
      <w:r w:rsidRPr="00860377">
        <w:rPr>
          <w:rFonts w:ascii="Garamond" w:eastAsia="Times New Roman" w:hAnsi="Garamond" w:cs="Calibri"/>
          <w:b/>
          <w:spacing w:val="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sottoscritto/a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pacing w:val="7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e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cognome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nato</w:t>
      </w:r>
      <w:r w:rsidRPr="00860377">
        <w:rPr>
          <w:rFonts w:ascii="Garamond" w:eastAsia="Times New Roman" w:hAnsi="Garamond" w:cs="Calibri"/>
          <w:b/>
          <w:spacing w:val="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6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  <w:t>.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pacing w:val="-9"/>
          <w:sz w:val="24"/>
          <w:szCs w:val="28"/>
          <w:lang w:eastAsia="it-IT" w:bidi="it-IT"/>
        </w:rPr>
        <w:t xml:space="preserve">il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data</w:t>
      </w:r>
      <w:r w:rsidRPr="00860377">
        <w:rPr>
          <w:rFonts w:ascii="Garamond" w:eastAsia="Times New Roman" w:hAnsi="Garamond" w:cs="Calibri"/>
          <w:i/>
          <w:spacing w:val="2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-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,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residente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in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 residenza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via </w:t>
      </w:r>
      <w:r w:rsidRPr="00860377">
        <w:rPr>
          <w:rFonts w:ascii="Garamond" w:eastAsia="Times New Roman" w:hAnsi="Garamond" w:cs="Calibri"/>
          <w:b/>
          <w:spacing w:val="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  <w:t>.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indirizzo di</w:t>
      </w:r>
      <w:r w:rsidRPr="00860377">
        <w:rPr>
          <w:rFonts w:ascii="Garamond" w:eastAsia="Times New Roman" w:hAnsi="Garamond" w:cs="Calibri"/>
          <w:i/>
          <w:spacing w:val="-10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 xml:space="preserve">residenza </w:t>
      </w: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, in riferimento all’avviso di gara approvato con determina n. _____ del _________ , concernente la vendita di immobili di proprietà della Società della Salute della Valdinievole,</w:t>
      </w:r>
      <w:r w:rsidRPr="00860377">
        <w:rPr>
          <w:rFonts w:ascii="Garamond" w:eastAsia="Times New Roman" w:hAnsi="Garamond" w:cs="Calibri"/>
          <w:b/>
          <w:bCs/>
          <w:spacing w:val="-2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quale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legale</w:t>
      </w:r>
      <w:r w:rsidRPr="00860377">
        <w:rPr>
          <w:rFonts w:ascii="Garamond" w:eastAsia="Times New Roman" w:hAnsi="Garamond" w:cs="Calibri"/>
          <w:i/>
          <w:spacing w:val="-5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rappresentante/procuratore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della</w:t>
      </w:r>
      <w:r w:rsidRPr="00860377">
        <w:rPr>
          <w:rFonts w:ascii="Garamond" w:eastAsia="Times New Roman" w:hAnsi="Garamond" w:cs="Calibri"/>
          <w:b/>
          <w:bCs/>
          <w:spacing w:val="-1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ditta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ditta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.</w:t>
      </w:r>
      <w:r w:rsidRPr="00860377">
        <w:rPr>
          <w:rFonts w:ascii="Garamond" w:eastAsia="Times New Roman" w:hAnsi="Garamond" w:cs="Calibri"/>
          <w:spacing w:val="2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C.F.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codice</w:t>
      </w:r>
      <w:r w:rsidRPr="00860377">
        <w:rPr>
          <w:rFonts w:ascii="Garamond" w:eastAsia="Times New Roman" w:hAnsi="Garamond" w:cs="Calibri"/>
          <w:i/>
          <w:spacing w:val="2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fiscale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P.IVA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>partita iva</w:t>
      </w:r>
      <w:r w:rsidRPr="00860377">
        <w:rPr>
          <w:rFonts w:ascii="Garamond" w:eastAsia="Times New Roman" w:hAnsi="Garamond" w:cs="Calibri"/>
          <w:i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Cs/>
          <w:sz w:val="24"/>
          <w:szCs w:val="24"/>
          <w:lang w:eastAsia="it-IT" w:bidi="it-IT"/>
        </w:rPr>
        <w:t xml:space="preserve">,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consapevole delle sanzioni penali nel caso di dichiarazioni non veritiere, di formazione o uso di atti falsi, richiamate dall’art.76 del DPR 28/12/2000</w:t>
      </w:r>
      <w:r w:rsidRPr="00860377">
        <w:rPr>
          <w:rFonts w:ascii="Garamond" w:eastAsia="Times New Roman" w:hAnsi="Garamond" w:cs="Calibri"/>
          <w:spacing w:val="-9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n.445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rPr>
          <w:rFonts w:ascii="Garamond" w:eastAsia="Times New Roman" w:hAnsi="Garamond" w:cs="Calibri"/>
          <w:b/>
          <w:sz w:val="16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92" w:after="0" w:line="240" w:lineRule="auto"/>
        <w:ind w:right="-1"/>
        <w:jc w:val="center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DICHIARA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ind w:right="-1"/>
        <w:rPr>
          <w:rFonts w:ascii="Garamond" w:eastAsia="Times New Roman" w:hAnsi="Garamond" w:cs="Calibri"/>
          <w:b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(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lang w:eastAsia="it-IT" w:bidi="it-IT"/>
        </w:rPr>
        <w:t>se persona fisica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)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2" w:after="0" w:line="247" w:lineRule="auto"/>
        <w:ind w:right="-1"/>
        <w:jc w:val="both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di non trovarsi in alcune delle condizioni di esclusione dalla contrattazione con le Pubbliche Amministrazioni e di trovarsi nel libero e pieno godimento dei propri diritti civili.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Garamond" w:eastAsia="Times New Roman" w:hAnsi="Garamond" w:cs="Calibri"/>
          <w:i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i/>
          <w:sz w:val="24"/>
          <w:szCs w:val="28"/>
          <w:lang w:eastAsia="it-IT" w:bidi="it-IT"/>
        </w:rPr>
        <w:t>in alternativa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/>
        <w:rPr>
          <w:rFonts w:ascii="Garamond" w:eastAsia="Times New Roman" w:hAnsi="Garamond" w:cs="Calibri"/>
          <w:i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Garamond" w:eastAsia="Times New Roman" w:hAnsi="Garamond" w:cs="Calibri"/>
          <w:b/>
          <w:bCs/>
          <w:i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i/>
          <w:sz w:val="24"/>
          <w:szCs w:val="28"/>
          <w:lang w:eastAsia="it-IT" w:bidi="it-IT"/>
        </w:rPr>
        <w:t>(se impresa individuale o impresa in forma societaria)</w:t>
      </w:r>
    </w:p>
    <w:p w:rsidR="00860377" w:rsidRPr="00860377" w:rsidRDefault="00860377" w:rsidP="00860377">
      <w:pPr>
        <w:widowControl w:val="0"/>
        <w:numPr>
          <w:ilvl w:val="1"/>
          <w:numId w:val="2"/>
        </w:numPr>
        <w:tabs>
          <w:tab w:val="left" w:pos="0"/>
          <w:tab w:val="left" w:pos="1008"/>
          <w:tab w:val="left" w:pos="3142"/>
          <w:tab w:val="left" w:pos="5963"/>
        </w:tabs>
        <w:autoSpaceDE w:val="0"/>
        <w:autoSpaceDN w:val="0"/>
        <w:spacing w:before="1" w:after="0" w:line="244" w:lineRule="auto"/>
        <w:ind w:right="-1"/>
        <w:jc w:val="both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non trovarsi in alcuna delle condizioni di esclusione dalla contrattazione con le Pubbliche Amministrazioni, e che l’impresa risulta</w:t>
      </w:r>
      <w:r w:rsidRPr="00860377">
        <w:rPr>
          <w:rFonts w:ascii="Garamond" w:eastAsia="Times New Roman" w:hAnsi="Garamond" w:cs="Calibri"/>
          <w:spacing w:val="3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iscritta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al</w:t>
      </w:r>
      <w:r w:rsidRPr="00860377">
        <w:rPr>
          <w:rFonts w:ascii="Garamond" w:eastAsia="Times New Roman" w:hAnsi="Garamond" w:cs="Calibri"/>
          <w:spacing w:val="3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Registro</w:t>
      </w:r>
      <w:r w:rsidRPr="00860377">
        <w:rPr>
          <w:rFonts w:ascii="Garamond" w:eastAsia="Times New Roman" w:hAnsi="Garamond" w:cs="Calibri"/>
          <w:spacing w:val="3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delle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Imprese</w:t>
      </w:r>
      <w:r w:rsidRPr="00860377">
        <w:rPr>
          <w:rFonts w:ascii="Garamond" w:eastAsia="Times New Roman" w:hAnsi="Garamond" w:cs="Calibri"/>
          <w:spacing w:val="3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presso</w:t>
      </w:r>
      <w:r w:rsidRPr="00860377">
        <w:rPr>
          <w:rFonts w:ascii="Garamond" w:eastAsia="Times New Roman" w:hAnsi="Garamond" w:cs="Calibri"/>
          <w:spacing w:val="3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la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competente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Camera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</w:t>
      </w:r>
      <w:r w:rsidRPr="00860377">
        <w:rPr>
          <w:rFonts w:ascii="Garamond" w:eastAsia="Times New Roman" w:hAnsi="Garamond" w:cs="Calibri"/>
          <w:spacing w:val="3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Commercio,</w:t>
      </w:r>
      <w:r w:rsidRPr="00860377">
        <w:rPr>
          <w:rFonts w:ascii="Garamond" w:eastAsia="Times New Roman" w:hAnsi="Garamond" w:cs="Calibri"/>
          <w:spacing w:val="3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Industria,</w:t>
      </w:r>
      <w:r w:rsidRPr="00860377">
        <w:rPr>
          <w:rFonts w:ascii="Garamond" w:eastAsia="Times New Roman" w:hAnsi="Garamond" w:cs="Calibri"/>
          <w:spacing w:val="3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Agricoltura</w:t>
      </w:r>
      <w:r w:rsidRPr="00860377">
        <w:rPr>
          <w:rFonts w:ascii="Garamond" w:eastAsia="Times New Roman" w:hAnsi="Garamond" w:cs="Calibri"/>
          <w:spacing w:val="3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</w:t>
      </w:r>
      <w:r w:rsidRPr="00860377">
        <w:rPr>
          <w:rFonts w:ascii="Garamond" w:eastAsia="Times New Roman" w:hAnsi="Garamond" w:cs="Calibri"/>
          <w:spacing w:val="3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Artigianato</w:t>
      </w:r>
      <w:r w:rsidRPr="00860377">
        <w:rPr>
          <w:rFonts w:ascii="Garamond" w:eastAsia="Times New Roman" w:hAnsi="Garamond" w:cs="Calibri"/>
          <w:spacing w:val="3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___________________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 xml:space="preserve">,col </w:t>
      </w:r>
      <w:r w:rsidRPr="00860377">
        <w:rPr>
          <w:rFonts w:ascii="Garamond" w:eastAsia="Times New Roman" w:hAnsi="Garamond" w:cs="Calibri"/>
          <w:spacing w:val="48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 xml:space="preserve">n.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 xml:space="preserve">___ in  </w:t>
      </w:r>
      <w:r w:rsidRPr="00860377">
        <w:rPr>
          <w:rFonts w:ascii="Garamond" w:eastAsia="Times New Roman" w:hAnsi="Garamond" w:cs="Calibri"/>
          <w:spacing w:val="20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 xml:space="preserve">data  </w:t>
      </w:r>
      <w:r w:rsidRPr="00860377">
        <w:rPr>
          <w:rFonts w:ascii="Garamond" w:eastAsia="Times New Roman" w:hAnsi="Garamond" w:cs="Calibri"/>
          <w:spacing w:val="22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e che l’impresa è una  ________________________________________________________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92" w:after="0" w:line="240" w:lineRule="auto"/>
        <w:ind w:right="-1"/>
        <w:jc w:val="both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Ed inoltre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</w:tabs>
        <w:autoSpaceDE w:val="0"/>
        <w:autoSpaceDN w:val="0"/>
        <w:spacing w:before="4" w:after="0" w:line="244" w:lineRule="auto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che la ditta non si trova in stato di fallimento, di liquidazione, di amministrazione controllata, di concordato preventivo o di qualsiasi altra situazione equivalente secondo la legislazione del Paese in cui è stabilita la ditta, di non avere in corso alcun procedimento per la dichiarazione di una di tali situazioni e di non versare in stato di sospensione o cessazione dell’attività commerciale;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</w:tabs>
        <w:autoSpaceDE w:val="0"/>
        <w:autoSpaceDN w:val="0"/>
        <w:spacing w:after="0" w:line="244" w:lineRule="auto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che non è mai stata pronunciata una condanna con sentenza passata in giudicato, per un qualsiasi reato che incida sulla moralità professionale o per delitti finanziari, a carico dei legali rappresentanti e/o dell’eventuale direttore tecnico</w:t>
      </w:r>
      <w:r w:rsidRPr="00860377">
        <w:rPr>
          <w:rFonts w:ascii="Garamond" w:eastAsia="Times New Roman" w:hAnsi="Garamond" w:cs="Calibri"/>
          <w:spacing w:val="-1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dell’impresa;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</w:tabs>
        <w:autoSpaceDE w:val="0"/>
        <w:autoSpaceDN w:val="0"/>
        <w:spacing w:after="0" w:line="244" w:lineRule="auto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 xml:space="preserve">che nei confronti dell’impresa istante, non ricorrono le cause ostative di cui alla 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L.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31.05.1965, n. 575 e successive modifiche ed integrazioni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che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le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stesse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non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ricorrono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neppure</w:t>
      </w:r>
      <w:r w:rsidRPr="00860377">
        <w:rPr>
          <w:rFonts w:ascii="Garamond" w:eastAsia="Times New Roman" w:hAnsi="Garamond" w:cs="Calibri"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nei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confronti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delle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persone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dei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legali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rappresentanti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degli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eventuali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componenti l’organo di amministrazione;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</w:tabs>
        <w:autoSpaceDE w:val="0"/>
        <w:autoSpaceDN w:val="0"/>
        <w:spacing w:after="0" w:line="244" w:lineRule="exact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non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essersi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resa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gravemente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colpevole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false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dichiarazioni</w:t>
      </w:r>
      <w:r w:rsidRPr="00860377">
        <w:rPr>
          <w:rFonts w:ascii="Garamond" w:eastAsia="Times New Roman" w:hAnsi="Garamond" w:cs="Calibri"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circa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il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possesso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dei</w:t>
      </w:r>
      <w:r w:rsidRPr="00860377">
        <w:rPr>
          <w:rFonts w:ascii="Garamond" w:eastAsia="Times New Roman" w:hAnsi="Garamond" w:cs="Calibri"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requisiti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richiesti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per</w:t>
      </w:r>
      <w:r w:rsidRPr="00860377">
        <w:rPr>
          <w:rFonts w:ascii="Garamond" w:eastAsia="Times New Roman" w:hAnsi="Garamond" w:cs="Calibri"/>
          <w:spacing w:val="-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l’ammissione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alle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gare;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</w:tabs>
        <w:autoSpaceDE w:val="0"/>
        <w:autoSpaceDN w:val="0"/>
        <w:spacing w:before="2" w:after="0" w:line="244" w:lineRule="auto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che non sussiste, con altre ditte concorrenti, nella presente gara, alcuna delle situazioni di controllo e di collegamento di cui all’art. 2359</w:t>
      </w:r>
      <w:r w:rsidRPr="00860377">
        <w:rPr>
          <w:rFonts w:ascii="Garamond" w:eastAsia="Times New Roman" w:hAnsi="Garamond" w:cs="Calibri"/>
          <w:spacing w:val="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c.c..</w:t>
      </w:r>
    </w:p>
    <w:p w:rsidR="00860377" w:rsidRPr="00860377" w:rsidRDefault="00860377" w:rsidP="00860377">
      <w:pPr>
        <w:widowControl w:val="0"/>
        <w:numPr>
          <w:ilvl w:val="0"/>
          <w:numId w:val="1"/>
        </w:numPr>
        <w:tabs>
          <w:tab w:val="left" w:pos="0"/>
          <w:tab w:val="left" w:pos="1008"/>
          <w:tab w:val="left" w:pos="10546"/>
        </w:tabs>
        <w:autoSpaceDE w:val="0"/>
        <w:autoSpaceDN w:val="0"/>
        <w:spacing w:after="0" w:line="243" w:lineRule="exact"/>
        <w:ind w:right="-1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(per le persone giuridiche: Enti o Società) che il legale rappresentante</w:t>
      </w:r>
      <w:r w:rsidRPr="00860377">
        <w:rPr>
          <w:rFonts w:ascii="Garamond" w:eastAsia="Times New Roman" w:hAnsi="Garamond" w:cs="Calibri"/>
          <w:spacing w:val="49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dell’Ente/Società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 xml:space="preserve"> 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è il</w:t>
      </w:r>
      <w:r w:rsidRPr="00860377">
        <w:rPr>
          <w:rFonts w:ascii="Garamond" w:eastAsia="Times New Roman" w:hAnsi="Garamond" w:cs="Calibri"/>
          <w:spacing w:val="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sig.</w:t>
      </w:r>
    </w:p>
    <w:p w:rsidR="00860377" w:rsidRPr="00860377" w:rsidRDefault="00860377" w:rsidP="00860377">
      <w:pPr>
        <w:widowControl w:val="0"/>
        <w:tabs>
          <w:tab w:val="left" w:pos="0"/>
          <w:tab w:val="left" w:pos="1933"/>
          <w:tab w:val="left" w:pos="3519"/>
          <w:tab w:val="left" w:pos="4389"/>
          <w:tab w:val="left" w:pos="7853"/>
        </w:tabs>
        <w:autoSpaceDE w:val="0"/>
        <w:autoSpaceDN w:val="0"/>
        <w:spacing w:before="6" w:after="0" w:line="240" w:lineRule="auto"/>
        <w:ind w:right="-1"/>
        <w:jc w:val="both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,</w:t>
      </w:r>
      <w:r w:rsidRPr="00860377">
        <w:rPr>
          <w:rFonts w:ascii="Garamond" w:eastAsia="Times New Roman" w:hAnsi="Garamond" w:cs="Calibri"/>
          <w:spacing w:val="2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nato a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il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, che riveste la</w:t>
      </w:r>
      <w:r w:rsidRPr="00860377">
        <w:rPr>
          <w:rFonts w:ascii="Garamond" w:eastAsia="Times New Roman" w:hAnsi="Garamond" w:cs="Calibri"/>
          <w:spacing w:val="-4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qualifica</w:t>
      </w:r>
      <w:r w:rsidRPr="00860377">
        <w:rPr>
          <w:rFonts w:ascii="Garamond" w:eastAsia="Times New Roman" w:hAnsi="Garamond" w:cs="Calibri"/>
          <w:spacing w:val="-1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di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.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7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La firma del sottoscrittore deve essere sottoposta ad autentica, a pena di esclusione; in alternativa può essere allegata copia fotostatica di un documento di identità, in corso di validità del sottoscrittore.</w:t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before="10"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0"/>
          <w:tab w:val="left" w:pos="2693"/>
          <w:tab w:val="left" w:pos="5469"/>
          <w:tab w:val="left" w:pos="8654"/>
        </w:tabs>
        <w:autoSpaceDE w:val="0"/>
        <w:autoSpaceDN w:val="0"/>
        <w:spacing w:before="1"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Data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ab/>
        <w:t>Firma</w:t>
      </w:r>
      <w:r w:rsidRPr="00860377">
        <w:rPr>
          <w:rFonts w:ascii="Garamond" w:eastAsia="Times New Roman" w:hAnsi="Garamond" w:cs="Calibri"/>
          <w:spacing w:val="-1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</w:p>
    <w:p w:rsidR="00860377" w:rsidRPr="00860377" w:rsidRDefault="00860377" w:rsidP="0086037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sectPr w:rsidR="00860377" w:rsidRPr="00860377" w:rsidSect="00682028">
      <w:headerReference w:type="default" r:id="rId7"/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91F" w:rsidRDefault="0003691F" w:rsidP="00C92A34">
      <w:pPr>
        <w:spacing w:after="0" w:line="240" w:lineRule="auto"/>
      </w:pPr>
      <w:r>
        <w:separator/>
      </w:r>
    </w:p>
  </w:endnote>
  <w:endnote w:type="continuationSeparator" w:id="0">
    <w:p w:rsidR="0003691F" w:rsidRDefault="0003691F" w:rsidP="00C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91F" w:rsidRDefault="0003691F" w:rsidP="00C92A34">
      <w:pPr>
        <w:spacing w:after="0" w:line="240" w:lineRule="auto"/>
      </w:pPr>
      <w:r>
        <w:separator/>
      </w:r>
    </w:p>
  </w:footnote>
  <w:footnote w:type="continuationSeparator" w:id="0">
    <w:p w:rsidR="0003691F" w:rsidRDefault="0003691F" w:rsidP="00C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E2" w:rsidRDefault="00931AC1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0.4pt;margin-top:20.8pt;width:63.1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" filled="f" stroked="f">
          <v:textbox inset="0,0,0,0">
            <w:txbxContent>
              <w:p w:rsidR="00426EE2" w:rsidRPr="00C63012" w:rsidRDefault="0003691F" w:rsidP="00C6301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71"/>
    <w:multiLevelType w:val="hybridMultilevel"/>
    <w:tmpl w:val="CC8CB5B0"/>
    <w:lvl w:ilvl="0" w:tplc="CC46566C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D68E82B0">
      <w:numFmt w:val="bullet"/>
      <w:lvlText w:val="•"/>
      <w:lvlJc w:val="left"/>
      <w:pPr>
        <w:ind w:left="1880" w:hanging="180"/>
      </w:pPr>
      <w:rPr>
        <w:rFonts w:hint="default"/>
        <w:lang w:val="it-IT" w:eastAsia="it-IT" w:bidi="it-IT"/>
      </w:rPr>
    </w:lvl>
    <w:lvl w:ilvl="2" w:tplc="F79228B4">
      <w:numFmt w:val="bullet"/>
      <w:lvlText w:val="•"/>
      <w:lvlJc w:val="left"/>
      <w:pPr>
        <w:ind w:left="2940" w:hanging="180"/>
      </w:pPr>
      <w:rPr>
        <w:rFonts w:hint="default"/>
        <w:lang w:val="it-IT" w:eastAsia="it-IT" w:bidi="it-IT"/>
      </w:rPr>
    </w:lvl>
    <w:lvl w:ilvl="3" w:tplc="FAF06DF2">
      <w:numFmt w:val="bullet"/>
      <w:lvlText w:val="•"/>
      <w:lvlJc w:val="left"/>
      <w:pPr>
        <w:ind w:left="4000" w:hanging="180"/>
      </w:pPr>
      <w:rPr>
        <w:rFonts w:hint="default"/>
        <w:lang w:val="it-IT" w:eastAsia="it-IT" w:bidi="it-IT"/>
      </w:rPr>
    </w:lvl>
    <w:lvl w:ilvl="4" w:tplc="67DCD8DC">
      <w:numFmt w:val="bullet"/>
      <w:lvlText w:val="•"/>
      <w:lvlJc w:val="left"/>
      <w:pPr>
        <w:ind w:left="5060" w:hanging="180"/>
      </w:pPr>
      <w:rPr>
        <w:rFonts w:hint="default"/>
        <w:lang w:val="it-IT" w:eastAsia="it-IT" w:bidi="it-IT"/>
      </w:rPr>
    </w:lvl>
    <w:lvl w:ilvl="5" w:tplc="E8942922">
      <w:numFmt w:val="bullet"/>
      <w:lvlText w:val="•"/>
      <w:lvlJc w:val="left"/>
      <w:pPr>
        <w:ind w:left="6120" w:hanging="180"/>
      </w:pPr>
      <w:rPr>
        <w:rFonts w:hint="default"/>
        <w:lang w:val="it-IT" w:eastAsia="it-IT" w:bidi="it-IT"/>
      </w:rPr>
    </w:lvl>
    <w:lvl w:ilvl="6" w:tplc="70248F60">
      <w:numFmt w:val="bullet"/>
      <w:lvlText w:val="•"/>
      <w:lvlJc w:val="left"/>
      <w:pPr>
        <w:ind w:left="7180" w:hanging="180"/>
      </w:pPr>
      <w:rPr>
        <w:rFonts w:hint="default"/>
        <w:lang w:val="it-IT" w:eastAsia="it-IT" w:bidi="it-IT"/>
      </w:rPr>
    </w:lvl>
    <w:lvl w:ilvl="7" w:tplc="EF7AC748">
      <w:numFmt w:val="bullet"/>
      <w:lvlText w:val="•"/>
      <w:lvlJc w:val="left"/>
      <w:pPr>
        <w:ind w:left="8240" w:hanging="180"/>
      </w:pPr>
      <w:rPr>
        <w:rFonts w:hint="default"/>
        <w:lang w:val="it-IT" w:eastAsia="it-IT" w:bidi="it-IT"/>
      </w:rPr>
    </w:lvl>
    <w:lvl w:ilvl="8" w:tplc="A62C81F4">
      <w:numFmt w:val="bullet"/>
      <w:lvlText w:val="•"/>
      <w:lvlJc w:val="left"/>
      <w:pPr>
        <w:ind w:left="9300" w:hanging="180"/>
      </w:pPr>
      <w:rPr>
        <w:rFonts w:hint="default"/>
        <w:lang w:val="it-IT" w:eastAsia="it-IT" w:bidi="it-IT"/>
      </w:rPr>
    </w:lvl>
  </w:abstractNum>
  <w:abstractNum w:abstractNumId="1">
    <w:nsid w:val="74EB2C6E"/>
    <w:multiLevelType w:val="hybridMultilevel"/>
    <w:tmpl w:val="5538C1AA"/>
    <w:lvl w:ilvl="0" w:tplc="C8F4E4C0">
      <w:start w:val="1"/>
      <w:numFmt w:val="decimal"/>
      <w:lvlText w:val="%1."/>
      <w:lvlJc w:val="left"/>
      <w:pPr>
        <w:ind w:left="960" w:hanging="354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  <w:lang w:val="it-IT" w:eastAsia="it-IT" w:bidi="it-IT"/>
      </w:rPr>
    </w:lvl>
    <w:lvl w:ilvl="1" w:tplc="1DCECA0A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9586BB86">
      <w:numFmt w:val="bullet"/>
      <w:lvlText w:val="•"/>
      <w:lvlJc w:val="left"/>
      <w:pPr>
        <w:ind w:left="2122" w:hanging="180"/>
      </w:pPr>
      <w:rPr>
        <w:rFonts w:hint="default"/>
        <w:lang w:val="it-IT" w:eastAsia="it-IT" w:bidi="it-IT"/>
      </w:rPr>
    </w:lvl>
    <w:lvl w:ilvl="3" w:tplc="BBAEBB38">
      <w:numFmt w:val="bullet"/>
      <w:lvlText w:val="•"/>
      <w:lvlJc w:val="left"/>
      <w:pPr>
        <w:ind w:left="3284" w:hanging="180"/>
      </w:pPr>
      <w:rPr>
        <w:rFonts w:hint="default"/>
        <w:lang w:val="it-IT" w:eastAsia="it-IT" w:bidi="it-IT"/>
      </w:rPr>
    </w:lvl>
    <w:lvl w:ilvl="4" w:tplc="F64A1560">
      <w:numFmt w:val="bullet"/>
      <w:lvlText w:val="•"/>
      <w:lvlJc w:val="left"/>
      <w:pPr>
        <w:ind w:left="4446" w:hanging="180"/>
      </w:pPr>
      <w:rPr>
        <w:rFonts w:hint="default"/>
        <w:lang w:val="it-IT" w:eastAsia="it-IT" w:bidi="it-IT"/>
      </w:rPr>
    </w:lvl>
    <w:lvl w:ilvl="5" w:tplc="4F48156C">
      <w:numFmt w:val="bullet"/>
      <w:lvlText w:val="•"/>
      <w:lvlJc w:val="left"/>
      <w:pPr>
        <w:ind w:left="5608" w:hanging="180"/>
      </w:pPr>
      <w:rPr>
        <w:rFonts w:hint="default"/>
        <w:lang w:val="it-IT" w:eastAsia="it-IT" w:bidi="it-IT"/>
      </w:rPr>
    </w:lvl>
    <w:lvl w:ilvl="6" w:tplc="48B8332E">
      <w:numFmt w:val="bullet"/>
      <w:lvlText w:val="•"/>
      <w:lvlJc w:val="left"/>
      <w:pPr>
        <w:ind w:left="6771" w:hanging="180"/>
      </w:pPr>
      <w:rPr>
        <w:rFonts w:hint="default"/>
        <w:lang w:val="it-IT" w:eastAsia="it-IT" w:bidi="it-IT"/>
      </w:rPr>
    </w:lvl>
    <w:lvl w:ilvl="7" w:tplc="BBF09BC6">
      <w:numFmt w:val="bullet"/>
      <w:lvlText w:val="•"/>
      <w:lvlJc w:val="left"/>
      <w:pPr>
        <w:ind w:left="7933" w:hanging="180"/>
      </w:pPr>
      <w:rPr>
        <w:rFonts w:hint="default"/>
        <w:lang w:val="it-IT" w:eastAsia="it-IT" w:bidi="it-IT"/>
      </w:rPr>
    </w:lvl>
    <w:lvl w:ilvl="8" w:tplc="6BD8B68E">
      <w:numFmt w:val="bullet"/>
      <w:lvlText w:val="•"/>
      <w:lvlJc w:val="left"/>
      <w:pPr>
        <w:ind w:left="9095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DF"/>
    <w:rsid w:val="0003691F"/>
    <w:rsid w:val="000371DF"/>
    <w:rsid w:val="002A31FB"/>
    <w:rsid w:val="007F1B4C"/>
    <w:rsid w:val="00860377"/>
    <w:rsid w:val="00931AC1"/>
    <w:rsid w:val="009D566C"/>
    <w:rsid w:val="009E0149"/>
    <w:rsid w:val="00C9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86037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6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Bonin</dc:creator>
  <cp:lastModifiedBy>f.magrini</cp:lastModifiedBy>
  <cp:revision>2</cp:revision>
  <dcterms:created xsi:type="dcterms:W3CDTF">2022-05-05T09:20:00Z</dcterms:created>
  <dcterms:modified xsi:type="dcterms:W3CDTF">2022-05-05T09:20:00Z</dcterms:modified>
</cp:coreProperties>
</file>